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45B1F" w14:textId="77777777" w:rsidR="009B1727" w:rsidRDefault="009B1727" w:rsidP="00E329B8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bookmarkStart w:id="0" w:name="_Hlk73964256"/>
    </w:p>
    <w:p w14:paraId="6F61F705" w14:textId="58FB1F15" w:rsidR="00E329B8" w:rsidRPr="004F295B" w:rsidRDefault="00E329B8" w:rsidP="00E329B8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r w:rsidRPr="00E90D20">
        <w:rPr>
          <w:rFonts w:ascii="Arial" w:hAnsi="Arial" w:cs="Arial"/>
          <w:b/>
          <w:bCs/>
          <w:i/>
          <w:iCs/>
        </w:rPr>
        <w:t xml:space="preserve">Mensagem </w:t>
      </w:r>
      <w:r>
        <w:rPr>
          <w:rFonts w:ascii="Arial" w:hAnsi="Arial" w:cs="Arial"/>
          <w:b/>
          <w:bCs/>
          <w:i/>
          <w:iCs/>
        </w:rPr>
        <w:t>1</w:t>
      </w:r>
      <w:r w:rsidR="007D41FF">
        <w:rPr>
          <w:rFonts w:ascii="Arial" w:hAnsi="Arial" w:cs="Arial"/>
          <w:b/>
          <w:bCs/>
          <w:i/>
          <w:iCs/>
        </w:rPr>
        <w:t>8</w:t>
      </w:r>
      <w:r w:rsidR="009747FD">
        <w:rPr>
          <w:rFonts w:ascii="Arial" w:hAnsi="Arial" w:cs="Arial"/>
          <w:b/>
          <w:bCs/>
          <w:i/>
          <w:iCs/>
        </w:rPr>
        <w:t>2</w:t>
      </w:r>
      <w:r>
        <w:rPr>
          <w:rFonts w:ascii="Arial" w:hAnsi="Arial" w:cs="Arial"/>
          <w:b/>
          <w:bCs/>
          <w:i/>
          <w:iCs/>
        </w:rPr>
        <w:t>/2021</w:t>
      </w:r>
    </w:p>
    <w:p w14:paraId="1C4E606C" w14:textId="77777777" w:rsidR="00E329B8" w:rsidRPr="007210FA" w:rsidRDefault="00E329B8" w:rsidP="00E329B8">
      <w:pPr>
        <w:ind w:left="1418" w:hanging="1418"/>
        <w:jc w:val="both"/>
      </w:pPr>
      <w:r w:rsidRPr="007210FA">
        <w:t>EXMO. Senhor,</w:t>
      </w:r>
    </w:p>
    <w:p w14:paraId="05D5CE67" w14:textId="77777777" w:rsidR="00E329B8" w:rsidRPr="007210FA" w:rsidRDefault="00E329B8" w:rsidP="00E329B8">
      <w:pPr>
        <w:ind w:left="1418" w:hanging="1418"/>
        <w:jc w:val="both"/>
        <w:rPr>
          <w:b/>
        </w:rPr>
      </w:pPr>
      <w:bookmarkStart w:id="1" w:name="_Hlk60909880"/>
      <w:r w:rsidRPr="007210FA">
        <w:rPr>
          <w:b/>
        </w:rPr>
        <w:t xml:space="preserve">Marcelino Natalicio Pereira </w:t>
      </w:r>
    </w:p>
    <w:bookmarkEnd w:id="1"/>
    <w:p w14:paraId="765BFD9C" w14:textId="77777777" w:rsidR="00E329B8" w:rsidRPr="007210FA" w:rsidRDefault="00E329B8" w:rsidP="00E329B8">
      <w:pPr>
        <w:ind w:left="1418" w:hanging="1418"/>
        <w:jc w:val="both"/>
      </w:pPr>
      <w:r w:rsidRPr="007210FA">
        <w:t>Presidente da Câmara Municipal</w:t>
      </w:r>
    </w:p>
    <w:p w14:paraId="421D52B7" w14:textId="77777777" w:rsidR="00E329B8" w:rsidRPr="007210FA" w:rsidRDefault="00E329B8" w:rsidP="00E329B8">
      <w:pPr>
        <w:jc w:val="both"/>
      </w:pPr>
      <w:r w:rsidRPr="007210FA">
        <w:t>Nova Brasilândia D’Oeste/RO</w:t>
      </w:r>
    </w:p>
    <w:p w14:paraId="79FB18DC" w14:textId="77777777" w:rsidR="00E329B8" w:rsidRPr="007210FA" w:rsidRDefault="00E329B8" w:rsidP="00E329B8">
      <w:pPr>
        <w:jc w:val="both"/>
      </w:pPr>
    </w:p>
    <w:p w14:paraId="30F59CB8" w14:textId="77777777" w:rsidR="00E329B8" w:rsidRPr="007210FA" w:rsidRDefault="00E329B8" w:rsidP="00E329B8">
      <w:pPr>
        <w:jc w:val="both"/>
      </w:pPr>
    </w:p>
    <w:p w14:paraId="598A0ECA" w14:textId="77777777" w:rsidR="00E329B8" w:rsidRPr="007210FA" w:rsidRDefault="00E329B8" w:rsidP="00E329B8">
      <w:pPr>
        <w:jc w:val="both"/>
      </w:pPr>
    </w:p>
    <w:p w14:paraId="20665452" w14:textId="77777777" w:rsidR="00E329B8" w:rsidRPr="007210FA" w:rsidRDefault="00E329B8" w:rsidP="00E329B8">
      <w:pPr>
        <w:tabs>
          <w:tab w:val="left" w:pos="1701"/>
        </w:tabs>
        <w:spacing w:line="360" w:lineRule="auto"/>
        <w:ind w:firstLine="709"/>
        <w:jc w:val="both"/>
      </w:pPr>
      <w:r w:rsidRPr="007210FA">
        <w:t>Senhor Presidente,</w:t>
      </w:r>
    </w:p>
    <w:p w14:paraId="10BD87B6" w14:textId="77777777" w:rsidR="00E329B8" w:rsidRPr="0048744E" w:rsidRDefault="00E329B8" w:rsidP="00E329B8">
      <w:pPr>
        <w:tabs>
          <w:tab w:val="left" w:pos="1701"/>
        </w:tabs>
        <w:spacing w:line="360" w:lineRule="auto"/>
        <w:jc w:val="both"/>
      </w:pPr>
    </w:p>
    <w:p w14:paraId="689620EF" w14:textId="096C837A" w:rsidR="009747FD" w:rsidRDefault="00E329B8" w:rsidP="009747FD">
      <w:pPr>
        <w:pStyle w:val="NormalWeb"/>
        <w:rPr>
          <w:color w:val="000000"/>
          <w:sz w:val="27"/>
          <w:szCs w:val="27"/>
        </w:rPr>
      </w:pPr>
      <w:r w:rsidRPr="0048744E">
        <w:t>Pelo presente, encaminho a esta Casa de Leis para apreciação dos Nobres Edis o PROJETO DE LEI com a seguinte súmula</w:t>
      </w:r>
      <w:r w:rsidRPr="009747FD">
        <w:rPr>
          <w:b/>
          <w:bCs/>
          <w:i/>
          <w:iCs/>
        </w:rPr>
        <w:t>:</w:t>
      </w:r>
      <w:r w:rsidR="009747FD" w:rsidRPr="009747FD">
        <w:rPr>
          <w:b/>
          <w:bCs/>
          <w:i/>
          <w:iCs/>
          <w:color w:val="000000"/>
          <w:sz w:val="27"/>
          <w:szCs w:val="27"/>
        </w:rPr>
        <w:t xml:space="preserve"> “Abre Crédito Adicional Suplementar por Excesso de Arrecadação no Orçamento Vigente e da outras providencias.</w:t>
      </w:r>
    </w:p>
    <w:p w14:paraId="520C1441" w14:textId="627A506E" w:rsidR="00E329B8" w:rsidRPr="00CB61AC" w:rsidRDefault="00E329B8" w:rsidP="00E329B8">
      <w:pPr>
        <w:tabs>
          <w:tab w:val="left" w:pos="7655"/>
        </w:tabs>
        <w:autoSpaceDE w:val="0"/>
        <w:autoSpaceDN w:val="0"/>
        <w:adjustRightInd w:val="0"/>
        <w:jc w:val="both"/>
        <w:rPr>
          <w:b/>
          <w:i/>
        </w:rPr>
      </w:pPr>
    </w:p>
    <w:p w14:paraId="3471D1DD" w14:textId="77777777" w:rsidR="00E329B8" w:rsidRPr="0048744E" w:rsidRDefault="00E329B8" w:rsidP="00E329B8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48744E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0D8CD35F" w14:textId="77777777" w:rsidR="00E329B8" w:rsidRPr="0048744E" w:rsidRDefault="00E329B8" w:rsidP="00E329B8">
      <w:pPr>
        <w:tabs>
          <w:tab w:val="left" w:pos="1701"/>
        </w:tabs>
        <w:spacing w:before="120" w:after="120" w:line="360" w:lineRule="auto"/>
        <w:ind w:firstLine="709"/>
        <w:jc w:val="both"/>
      </w:pPr>
      <w:r>
        <w:t xml:space="preserve">      </w:t>
      </w:r>
      <w:r w:rsidRPr="0048744E">
        <w:t>Sem mais para o momento, aproveito o ensejo para reiterar protestos de estima e apreço.</w:t>
      </w:r>
    </w:p>
    <w:p w14:paraId="6E958CF2" w14:textId="77777777" w:rsidR="00E329B8" w:rsidRPr="0048744E" w:rsidRDefault="00E329B8" w:rsidP="00E329B8">
      <w:pPr>
        <w:spacing w:line="360" w:lineRule="auto"/>
        <w:ind w:firstLine="709"/>
        <w:jc w:val="both"/>
      </w:pPr>
      <w:r>
        <w:t xml:space="preserve">                                                              </w:t>
      </w:r>
      <w:r w:rsidRPr="0048744E">
        <w:t>Atenciosamente.</w:t>
      </w:r>
    </w:p>
    <w:p w14:paraId="7A4D0AE9" w14:textId="77777777" w:rsidR="00E329B8" w:rsidRPr="0048744E" w:rsidRDefault="00E329B8" w:rsidP="00E329B8">
      <w:pPr>
        <w:spacing w:line="320" w:lineRule="atLeast"/>
        <w:jc w:val="both"/>
      </w:pPr>
    </w:p>
    <w:p w14:paraId="78A8752B" w14:textId="53783083" w:rsidR="00E329B8" w:rsidRPr="0048744E" w:rsidRDefault="00E329B8" w:rsidP="00E329B8">
      <w:pPr>
        <w:jc w:val="both"/>
      </w:pPr>
      <w:r w:rsidRPr="0048744E">
        <w:t xml:space="preserve">                                                                     Nova Brasilândia D’Oeste/RO, </w:t>
      </w:r>
      <w:r w:rsidR="007D41FF">
        <w:t>0</w:t>
      </w:r>
      <w:r w:rsidR="005E20B0">
        <w:t>3</w:t>
      </w:r>
      <w:r w:rsidR="007D41FF">
        <w:t xml:space="preserve"> de dezembro</w:t>
      </w:r>
      <w:r w:rsidRPr="0048744E">
        <w:t xml:space="preserve"> de 2021.</w:t>
      </w:r>
    </w:p>
    <w:p w14:paraId="71A3DB71" w14:textId="77777777" w:rsidR="00E329B8" w:rsidRPr="0048744E" w:rsidRDefault="00E329B8" w:rsidP="00E329B8">
      <w:pPr>
        <w:jc w:val="both"/>
      </w:pPr>
    </w:p>
    <w:p w14:paraId="362682C0" w14:textId="77777777" w:rsidR="00E329B8" w:rsidRPr="0048744E" w:rsidRDefault="00E329B8" w:rsidP="00E329B8">
      <w:pPr>
        <w:ind w:firstLine="708"/>
        <w:jc w:val="both"/>
      </w:pPr>
    </w:p>
    <w:p w14:paraId="7E72CD99" w14:textId="77777777" w:rsidR="00E329B8" w:rsidRPr="0048744E" w:rsidRDefault="00E329B8" w:rsidP="00E329B8">
      <w:pPr>
        <w:ind w:firstLine="708"/>
        <w:jc w:val="both"/>
      </w:pPr>
    </w:p>
    <w:p w14:paraId="15465C39" w14:textId="77777777" w:rsidR="00E329B8" w:rsidRPr="0048744E" w:rsidRDefault="00E329B8" w:rsidP="00E329B8">
      <w:pPr>
        <w:ind w:firstLine="708"/>
        <w:jc w:val="both"/>
      </w:pPr>
    </w:p>
    <w:p w14:paraId="474CB113" w14:textId="77777777" w:rsidR="00E329B8" w:rsidRPr="0048744E" w:rsidRDefault="00E329B8" w:rsidP="00E329B8">
      <w:pPr>
        <w:ind w:firstLine="708"/>
        <w:jc w:val="both"/>
      </w:pPr>
    </w:p>
    <w:p w14:paraId="643212D9" w14:textId="77777777" w:rsidR="00E329B8" w:rsidRPr="0048744E" w:rsidRDefault="00E329B8" w:rsidP="00E329B8">
      <w:pPr>
        <w:ind w:firstLine="708"/>
        <w:jc w:val="both"/>
      </w:pPr>
    </w:p>
    <w:p w14:paraId="7009ECB7" w14:textId="77777777" w:rsidR="00E329B8" w:rsidRPr="0048744E" w:rsidRDefault="00E329B8" w:rsidP="00E329B8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HÉLIO DA SILVA</w:t>
      </w:r>
    </w:p>
    <w:p w14:paraId="47CB192C" w14:textId="77777777" w:rsidR="00E329B8" w:rsidRPr="0048744E" w:rsidRDefault="00E329B8" w:rsidP="00E329B8">
      <w:pPr>
        <w:jc w:val="both"/>
        <w:rPr>
          <w:b/>
        </w:rPr>
      </w:pPr>
      <w:r w:rsidRPr="0048744E">
        <w:rPr>
          <w:b/>
        </w:rPr>
        <w:t xml:space="preserve">                                                                       Prefeito Municipal</w:t>
      </w:r>
    </w:p>
    <w:p w14:paraId="55918E04" w14:textId="77777777" w:rsidR="00E329B8" w:rsidRPr="0048744E" w:rsidRDefault="00E329B8" w:rsidP="00E329B8">
      <w:pPr>
        <w:jc w:val="both"/>
      </w:pPr>
    </w:p>
    <w:p w14:paraId="4C0211E9" w14:textId="094FA059" w:rsidR="00E329B8" w:rsidRDefault="00E329B8" w:rsidP="00E329B8">
      <w:pPr>
        <w:rPr>
          <w:b/>
        </w:rPr>
      </w:pPr>
    </w:p>
    <w:p w14:paraId="4EC737F8" w14:textId="4BBB036E" w:rsidR="00E329B8" w:rsidRDefault="00E329B8" w:rsidP="00E329B8">
      <w:pPr>
        <w:rPr>
          <w:b/>
        </w:rPr>
      </w:pPr>
    </w:p>
    <w:p w14:paraId="607F60BC" w14:textId="11AEFAF8" w:rsidR="00E329B8" w:rsidRDefault="00E329B8" w:rsidP="00E329B8">
      <w:pPr>
        <w:rPr>
          <w:b/>
        </w:rPr>
      </w:pPr>
    </w:p>
    <w:p w14:paraId="00DEBA70" w14:textId="7BA312F5" w:rsidR="00E329B8" w:rsidRDefault="00E329B8" w:rsidP="00E329B8">
      <w:pPr>
        <w:rPr>
          <w:b/>
        </w:rPr>
      </w:pPr>
    </w:p>
    <w:p w14:paraId="3A1B2AA8" w14:textId="3F403264" w:rsidR="00E329B8" w:rsidRDefault="00E329B8" w:rsidP="00E329B8">
      <w:pPr>
        <w:rPr>
          <w:b/>
        </w:rPr>
      </w:pPr>
    </w:p>
    <w:p w14:paraId="1CDA0B7C" w14:textId="73F74FC3" w:rsidR="00E329B8" w:rsidRDefault="00E329B8" w:rsidP="00E329B8">
      <w:pPr>
        <w:rPr>
          <w:b/>
        </w:rPr>
      </w:pPr>
    </w:p>
    <w:p w14:paraId="71BBE31F" w14:textId="5005230F" w:rsidR="00E329B8" w:rsidRDefault="00E329B8" w:rsidP="00E329B8">
      <w:pPr>
        <w:rPr>
          <w:b/>
        </w:rPr>
      </w:pPr>
    </w:p>
    <w:p w14:paraId="701EC798" w14:textId="67DC078E" w:rsidR="00E329B8" w:rsidRDefault="00E329B8" w:rsidP="00E329B8">
      <w:pPr>
        <w:rPr>
          <w:b/>
        </w:rPr>
      </w:pPr>
    </w:p>
    <w:p w14:paraId="7F1ABDCE" w14:textId="3FF08544" w:rsidR="00E329B8" w:rsidRDefault="00E329B8" w:rsidP="00E329B8">
      <w:pPr>
        <w:rPr>
          <w:b/>
        </w:rPr>
      </w:pPr>
    </w:p>
    <w:p w14:paraId="09355E3E" w14:textId="5F6D3083" w:rsidR="00E329B8" w:rsidRDefault="00E329B8" w:rsidP="00E329B8">
      <w:pPr>
        <w:rPr>
          <w:b/>
        </w:rPr>
      </w:pPr>
    </w:p>
    <w:p w14:paraId="7AEAF012" w14:textId="2208E49E" w:rsidR="00E329B8" w:rsidRDefault="00E329B8" w:rsidP="00E329B8">
      <w:pPr>
        <w:rPr>
          <w:b/>
        </w:rPr>
      </w:pPr>
    </w:p>
    <w:p w14:paraId="73E0C92F" w14:textId="40DB4207" w:rsidR="00E329B8" w:rsidRPr="00CB61AC" w:rsidRDefault="00E329B8" w:rsidP="00E329B8">
      <w:pPr>
        <w:rPr>
          <w:b/>
        </w:rPr>
      </w:pPr>
      <w:r w:rsidRPr="00CB61AC">
        <w:rPr>
          <w:b/>
        </w:rPr>
        <w:t xml:space="preserve">LEI MUNICIPAL Nº </w:t>
      </w:r>
      <w:r w:rsidR="00D569CE">
        <w:rPr>
          <w:b/>
        </w:rPr>
        <w:t>1834/2021</w:t>
      </w:r>
    </w:p>
    <w:p w14:paraId="11930963" w14:textId="77777777" w:rsidR="00E329B8" w:rsidRPr="00CB61AC" w:rsidRDefault="00E329B8" w:rsidP="00E329B8">
      <w:pPr>
        <w:jc w:val="center"/>
        <w:rPr>
          <w:b/>
          <w:i/>
        </w:rPr>
      </w:pPr>
    </w:p>
    <w:p w14:paraId="52D670E6" w14:textId="77777777" w:rsidR="009747FD" w:rsidRPr="009747FD" w:rsidRDefault="009747FD" w:rsidP="009747FD">
      <w:pPr>
        <w:pStyle w:val="NormalWeb"/>
        <w:ind w:left="3540"/>
        <w:rPr>
          <w:b/>
          <w:bCs/>
          <w:i/>
          <w:iCs/>
          <w:color w:val="000000"/>
          <w:sz w:val="27"/>
          <w:szCs w:val="27"/>
        </w:rPr>
      </w:pPr>
      <w:r w:rsidRPr="009747FD">
        <w:rPr>
          <w:b/>
          <w:bCs/>
          <w:i/>
          <w:iCs/>
          <w:color w:val="000000"/>
          <w:sz w:val="27"/>
          <w:szCs w:val="27"/>
        </w:rPr>
        <w:t>“Abre Crédito Adicional Suplementar por Excesso de Arrecadação no Orçamento Vigente e da outras providencias.</w:t>
      </w:r>
    </w:p>
    <w:p w14:paraId="50DBD170" w14:textId="77777777" w:rsidR="00E329B8" w:rsidRPr="009747FD" w:rsidRDefault="00E329B8" w:rsidP="009747FD">
      <w:pPr>
        <w:tabs>
          <w:tab w:val="left" w:pos="7655"/>
        </w:tabs>
        <w:autoSpaceDE w:val="0"/>
        <w:autoSpaceDN w:val="0"/>
        <w:adjustRightInd w:val="0"/>
        <w:ind w:left="7509"/>
        <w:jc w:val="both"/>
        <w:rPr>
          <w:b/>
          <w:bCs/>
          <w:i/>
          <w:iCs/>
        </w:rPr>
      </w:pPr>
    </w:p>
    <w:p w14:paraId="70A947A3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Prefeito do Município de Nova Brasilândia D´Oeste/RO, no uso de suas atribuições que lhes são conferidas por Lei faz saber que a Câmara Municipal aprovou e ele sanciona e promulga a seguinte</w:t>
      </w:r>
    </w:p>
    <w:p w14:paraId="292E1BCC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LEI</w:t>
      </w:r>
    </w:p>
    <w:p w14:paraId="68ED2405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1º Fica aberto no Orçamento Vigente o Crédito Adicional Suplementar por Excesso de Arrecadação no valor de R$. 1.560.000,00 (Um milhão quinhentos e sessenta mil reais), para atender ao Secretaria Municipal de Educação Secretaria Municipal de Nova Brasilândia D’Oeste.</w:t>
      </w:r>
    </w:p>
    <w:p w14:paraId="6C8BB585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12- Educação</w:t>
      </w:r>
    </w:p>
    <w:p w14:paraId="46BFAA20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361– Ensino Fundamental</w:t>
      </w:r>
    </w:p>
    <w:p w14:paraId="41EE5C60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0010 – Educando para o Futuro</w:t>
      </w:r>
    </w:p>
    <w:p w14:paraId="705AA50A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2.044 Manutenção do Educação Fundamental 60% FUNDEB</w:t>
      </w:r>
    </w:p>
    <w:p w14:paraId="607A6C7D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31.90.11.00 – Vencimentos e Vantagens Fixas R$. 1.250.000,00</w:t>
      </w:r>
    </w:p>
    <w:p w14:paraId="53A0DAFD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31.90.13.00 – Obrigações Patronais R$. 50.000,00</w:t>
      </w:r>
    </w:p>
    <w:p w14:paraId="5CFE051C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12- Educação</w:t>
      </w:r>
    </w:p>
    <w:p w14:paraId="1816DDEA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Sub-Função 365– Ensino Infantil</w:t>
      </w:r>
    </w:p>
    <w:p w14:paraId="404C0C36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0010 – Educando para o Futuro</w:t>
      </w:r>
    </w:p>
    <w:p w14:paraId="407D41EB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Projeto/Atividade 2.045 Manutenção do Educação Infantil 60% FUNDEB</w:t>
      </w:r>
    </w:p>
    <w:p w14:paraId="2056A718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31.90.11.00 – Vencimentos e Vantagens Fixas R$. 260.000,00</w:t>
      </w:r>
    </w:p>
    <w:p w14:paraId="3585212C" w14:textId="77777777" w:rsidR="001010E4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ARTIGO 2º - Para cobertura dos créditos abertos no artigo anterior serão utilizados os recursos de que trata o Artigo 43, parágrafo 1º, Inciso II, da Lei Federal Nº 4.320/64, por </w:t>
      </w:r>
    </w:p>
    <w:p w14:paraId="42CF3BD9" w14:textId="77777777" w:rsidR="001010E4" w:rsidRDefault="001010E4" w:rsidP="009747FD">
      <w:pPr>
        <w:pStyle w:val="NormalWeb"/>
        <w:rPr>
          <w:color w:val="000000"/>
          <w:sz w:val="27"/>
          <w:szCs w:val="27"/>
        </w:rPr>
      </w:pPr>
    </w:p>
    <w:p w14:paraId="37550B93" w14:textId="4F5674E4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Por Excesso de Arrecadação na Fonte de Recursos 10110042 Recursos FUNDEB 70%, no valor de R1.560.000,00 (Um milhão quinhentos e sessenta mil reais), para atender ao Secretaria Municipal de Educação Secretaria Municipal de Nova Brasilândia D’Oeste.</w:t>
      </w:r>
    </w:p>
    <w:p w14:paraId="54A9E7A9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3º - Esta Lei entrará em vigor na data de sua publicação, revogadas as disposições em contrário.</w:t>
      </w:r>
    </w:p>
    <w:p w14:paraId="15290F65" w14:textId="4A635D8D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Nova Brasilândia D’Oeste, 0</w:t>
      </w:r>
      <w:r w:rsidR="001010E4">
        <w:rPr>
          <w:color w:val="000000"/>
          <w:sz w:val="27"/>
          <w:szCs w:val="27"/>
        </w:rPr>
        <w:t>3</w:t>
      </w:r>
      <w:r>
        <w:rPr>
          <w:color w:val="000000"/>
          <w:sz w:val="27"/>
          <w:szCs w:val="27"/>
        </w:rPr>
        <w:t xml:space="preserve"> de dezembro de 2021</w:t>
      </w:r>
    </w:p>
    <w:p w14:paraId="04402B1B" w14:textId="2CC25A77" w:rsidR="009747FD" w:rsidRDefault="009747FD" w:rsidP="009747FD">
      <w:pPr>
        <w:pStyle w:val="NormalWeb"/>
        <w:rPr>
          <w:color w:val="000000"/>
          <w:sz w:val="27"/>
          <w:szCs w:val="27"/>
        </w:rPr>
      </w:pPr>
    </w:p>
    <w:p w14:paraId="37154ECA" w14:textId="77777777" w:rsidR="009747FD" w:rsidRDefault="009747FD" w:rsidP="009747FD">
      <w:pPr>
        <w:pStyle w:val="NormalWeb"/>
        <w:rPr>
          <w:color w:val="000000"/>
          <w:sz w:val="27"/>
          <w:szCs w:val="27"/>
        </w:rPr>
      </w:pPr>
    </w:p>
    <w:p w14:paraId="634056BA" w14:textId="51731AE8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HELIO DA SILVA</w:t>
      </w:r>
    </w:p>
    <w:p w14:paraId="364C10E3" w14:textId="1564A498" w:rsidR="009747FD" w:rsidRDefault="009747FD" w:rsidP="009747FD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Prefeito Municipal</w:t>
      </w:r>
    </w:p>
    <w:p w14:paraId="1F309CD9" w14:textId="77777777" w:rsidR="009747FD" w:rsidRDefault="009747FD" w:rsidP="009747FD"/>
    <w:p w14:paraId="1AD013EC" w14:textId="77777777" w:rsidR="00E329B8" w:rsidRPr="00CB61AC" w:rsidRDefault="00E329B8" w:rsidP="00E329B8">
      <w:pPr>
        <w:tabs>
          <w:tab w:val="left" w:pos="7655"/>
        </w:tabs>
        <w:ind w:left="3969"/>
        <w:jc w:val="both"/>
        <w:rPr>
          <w:i/>
          <w:iCs/>
        </w:rPr>
      </w:pPr>
    </w:p>
    <w:p w14:paraId="3B98F6B6" w14:textId="4C2293E1" w:rsidR="00E329B8" w:rsidRDefault="00E329B8" w:rsidP="00E329B8">
      <w:pPr>
        <w:jc w:val="both"/>
      </w:pPr>
    </w:p>
    <w:p w14:paraId="658FF979" w14:textId="5F6295E2" w:rsidR="009747FD" w:rsidRDefault="009747FD" w:rsidP="00E329B8">
      <w:pPr>
        <w:jc w:val="both"/>
      </w:pPr>
    </w:p>
    <w:p w14:paraId="641CF3C3" w14:textId="45C078ED" w:rsidR="009747FD" w:rsidRDefault="009747FD" w:rsidP="00E329B8">
      <w:pPr>
        <w:jc w:val="both"/>
      </w:pPr>
    </w:p>
    <w:p w14:paraId="03EBE3F5" w14:textId="0B94E8E7" w:rsidR="009747FD" w:rsidRDefault="009747FD" w:rsidP="00E329B8">
      <w:pPr>
        <w:jc w:val="both"/>
      </w:pPr>
    </w:p>
    <w:p w14:paraId="6AB7908D" w14:textId="1F3158A0" w:rsidR="009747FD" w:rsidRDefault="009747FD" w:rsidP="00E329B8">
      <w:pPr>
        <w:jc w:val="both"/>
      </w:pPr>
    </w:p>
    <w:p w14:paraId="4321BF14" w14:textId="00AC2AA7" w:rsidR="009747FD" w:rsidRDefault="009747FD" w:rsidP="00E329B8">
      <w:pPr>
        <w:jc w:val="both"/>
      </w:pPr>
    </w:p>
    <w:p w14:paraId="67ECE79C" w14:textId="067E4C8E" w:rsidR="009747FD" w:rsidRDefault="009747FD" w:rsidP="00E329B8">
      <w:pPr>
        <w:jc w:val="both"/>
      </w:pPr>
    </w:p>
    <w:p w14:paraId="364B8C59" w14:textId="0B5404FB" w:rsidR="009747FD" w:rsidRDefault="009747FD" w:rsidP="00E329B8">
      <w:pPr>
        <w:jc w:val="both"/>
      </w:pPr>
    </w:p>
    <w:p w14:paraId="314FD213" w14:textId="5E3AE1EA" w:rsidR="009747FD" w:rsidRDefault="009747FD" w:rsidP="00E329B8">
      <w:pPr>
        <w:jc w:val="both"/>
      </w:pPr>
    </w:p>
    <w:p w14:paraId="13F9C4FF" w14:textId="70072F32" w:rsidR="009747FD" w:rsidRDefault="009747FD" w:rsidP="00E329B8">
      <w:pPr>
        <w:jc w:val="both"/>
      </w:pPr>
    </w:p>
    <w:p w14:paraId="5EAA72B8" w14:textId="4BFFE9DD" w:rsidR="009747FD" w:rsidRDefault="009747FD" w:rsidP="00E329B8">
      <w:pPr>
        <w:jc w:val="both"/>
      </w:pPr>
    </w:p>
    <w:p w14:paraId="33BBA824" w14:textId="412E3349" w:rsidR="009747FD" w:rsidRDefault="009747FD" w:rsidP="00E329B8">
      <w:pPr>
        <w:jc w:val="both"/>
      </w:pPr>
    </w:p>
    <w:p w14:paraId="247258EE" w14:textId="51CA5B08" w:rsidR="009747FD" w:rsidRDefault="009747FD" w:rsidP="00E329B8">
      <w:pPr>
        <w:jc w:val="both"/>
      </w:pPr>
    </w:p>
    <w:p w14:paraId="5B132110" w14:textId="07E856E1" w:rsidR="009747FD" w:rsidRDefault="009747FD" w:rsidP="00E329B8">
      <w:pPr>
        <w:jc w:val="both"/>
      </w:pPr>
    </w:p>
    <w:p w14:paraId="7759B713" w14:textId="47D13CBA" w:rsidR="009747FD" w:rsidRDefault="009747FD" w:rsidP="00E329B8">
      <w:pPr>
        <w:jc w:val="both"/>
      </w:pPr>
    </w:p>
    <w:p w14:paraId="411389E8" w14:textId="259E570F" w:rsidR="009747FD" w:rsidRDefault="009747FD" w:rsidP="00E329B8">
      <w:pPr>
        <w:jc w:val="both"/>
      </w:pPr>
    </w:p>
    <w:p w14:paraId="467EA2C1" w14:textId="0336AAD2" w:rsidR="009747FD" w:rsidRDefault="009747FD" w:rsidP="00E329B8">
      <w:pPr>
        <w:jc w:val="both"/>
      </w:pPr>
    </w:p>
    <w:p w14:paraId="6343F28F" w14:textId="40BD419A" w:rsidR="009747FD" w:rsidRDefault="009747FD" w:rsidP="00E329B8">
      <w:pPr>
        <w:jc w:val="both"/>
      </w:pPr>
    </w:p>
    <w:p w14:paraId="378A7FC5" w14:textId="575485B4" w:rsidR="009747FD" w:rsidRDefault="009747FD" w:rsidP="00E329B8">
      <w:pPr>
        <w:jc w:val="both"/>
      </w:pPr>
    </w:p>
    <w:p w14:paraId="609A1BC3" w14:textId="1327EBB9" w:rsidR="009747FD" w:rsidRDefault="009747FD" w:rsidP="00E329B8">
      <w:pPr>
        <w:jc w:val="both"/>
      </w:pPr>
    </w:p>
    <w:p w14:paraId="7D8AD08D" w14:textId="516FA1D7" w:rsidR="009747FD" w:rsidRDefault="009747FD" w:rsidP="00E329B8">
      <w:pPr>
        <w:jc w:val="both"/>
      </w:pPr>
    </w:p>
    <w:p w14:paraId="42A08F3F" w14:textId="29E07CB2" w:rsidR="009747FD" w:rsidRDefault="009747FD" w:rsidP="00E329B8">
      <w:pPr>
        <w:jc w:val="both"/>
      </w:pPr>
    </w:p>
    <w:p w14:paraId="241C859E" w14:textId="753EC6C7" w:rsidR="0027274C" w:rsidRDefault="0027274C" w:rsidP="00E329B8">
      <w:pPr>
        <w:jc w:val="both"/>
      </w:pPr>
    </w:p>
    <w:p w14:paraId="045CABF8" w14:textId="723DFD51" w:rsidR="0027274C" w:rsidRDefault="0027274C" w:rsidP="00E329B8">
      <w:pPr>
        <w:jc w:val="both"/>
      </w:pPr>
    </w:p>
    <w:p w14:paraId="4F2BFD6B" w14:textId="77777777" w:rsidR="0027274C" w:rsidRDefault="0027274C" w:rsidP="00E329B8">
      <w:pPr>
        <w:jc w:val="both"/>
      </w:pPr>
    </w:p>
    <w:p w14:paraId="6E0D5103" w14:textId="77777777" w:rsidR="00E329B8" w:rsidRDefault="00E329B8" w:rsidP="00E329B8"/>
    <w:p w14:paraId="1767D46B" w14:textId="77777777" w:rsidR="00957286" w:rsidRDefault="00957286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0FE9BF54" w14:textId="5817781D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JUSTIFICATIVA </w:t>
      </w:r>
    </w:p>
    <w:p w14:paraId="155DA7E6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Senhores Vereadores </w:t>
      </w:r>
    </w:p>
    <w:p w14:paraId="44FEE6BD" w14:textId="74C9EE3C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01C56491" w14:textId="0CAFD064" w:rsidR="001010E4" w:rsidRDefault="001010E4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4FDA4B45" w14:textId="77777777" w:rsidR="001010E4" w:rsidRDefault="001010E4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474E9F2A" w14:textId="75B75F8D" w:rsidR="00896440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O presente Projeto de Lei que ora apresentamos à apreciação dos senhores Vereadores  e Colendo Plenário tem por objetivo </w:t>
      </w:r>
      <w:r w:rsidR="001A07EF">
        <w:rPr>
          <w:rFonts w:ascii="Times New Roman" w:hAnsi="Times New Roman"/>
          <w:sz w:val="26"/>
          <w:szCs w:val="26"/>
        </w:rPr>
        <w:t xml:space="preserve"> em caráter emergencial , dar-se-á  um acréscimo no Orçamento da Secretaria Municipal de Educação ,receitas vinculadas ao Fundo Nacional de Manutenção da Educação Básica -FUNDEB </w:t>
      </w:r>
      <w:r w:rsidR="00896440">
        <w:rPr>
          <w:rFonts w:ascii="Times New Roman" w:hAnsi="Times New Roman"/>
          <w:sz w:val="26"/>
          <w:szCs w:val="26"/>
        </w:rPr>
        <w:t xml:space="preserve">,por excesso de arrecadação , ação necessária para cumprimento da execução das despesas vinculadas as receitas arrecadadas e a arrecadar no exercício de 2021. </w:t>
      </w:r>
    </w:p>
    <w:p w14:paraId="16D9A4E1" w14:textId="054CC539" w:rsidR="00896440" w:rsidRDefault="00896440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Cumpre esclarecer que os valores previstos no projeto de Lei será utilizados para implemento da remuneração dos profissionais vinculados ao FUNDEB amparados pelo </w:t>
      </w:r>
      <w:r w:rsidR="001065BF">
        <w:rPr>
          <w:rFonts w:ascii="Times New Roman" w:hAnsi="Times New Roman"/>
          <w:sz w:val="26"/>
          <w:szCs w:val="26"/>
        </w:rPr>
        <w:t>Art.</w:t>
      </w:r>
      <w:r>
        <w:rPr>
          <w:rFonts w:ascii="Times New Roman" w:hAnsi="Times New Roman"/>
          <w:sz w:val="26"/>
          <w:szCs w:val="26"/>
        </w:rPr>
        <w:t xml:space="preserve"> 26º da LEI Nº 14.113, DWE 25 DE DEZEMBRO DE 2020</w:t>
      </w:r>
      <w:r w:rsidR="0027274C">
        <w:rPr>
          <w:rFonts w:ascii="Times New Roman" w:hAnsi="Times New Roman"/>
          <w:sz w:val="26"/>
          <w:szCs w:val="26"/>
        </w:rPr>
        <w:t xml:space="preserve"> , o qual esclarece : </w:t>
      </w:r>
    </w:p>
    <w:p w14:paraId="6D36BF98" w14:textId="77777777" w:rsidR="00957286" w:rsidRDefault="00957286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1493192F" w14:textId="77777777" w:rsidR="0079050C" w:rsidRPr="00DF01F3" w:rsidRDefault="0079050C" w:rsidP="00DF01F3">
      <w:pPr>
        <w:pStyle w:val="SemEspaamento"/>
        <w:spacing w:line="360" w:lineRule="auto"/>
        <w:ind w:left="2124"/>
        <w:jc w:val="both"/>
        <w:rPr>
          <w:rFonts w:ascii="Times New Roman" w:hAnsi="Times New Roman"/>
          <w:b/>
          <w:bCs/>
          <w:i/>
          <w:iCs/>
          <w:vanish/>
          <w:sz w:val="26"/>
          <w:szCs w:val="26"/>
          <w:specVanish/>
        </w:rPr>
      </w:pPr>
    </w:p>
    <w:p w14:paraId="2B02732D" w14:textId="1F8126EA" w:rsidR="0027274C" w:rsidRDefault="0027274C" w:rsidP="00DF01F3">
      <w:pPr>
        <w:pStyle w:val="SemEspaamento"/>
        <w:spacing w:line="360" w:lineRule="auto"/>
        <w:ind w:left="2124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  <w:r w:rsidRPr="00DF01F3">
        <w:rPr>
          <w:rFonts w:ascii="Times New Roman" w:hAnsi="Times New Roman"/>
          <w:b/>
          <w:bCs/>
          <w:i/>
          <w:iCs/>
          <w:sz w:val="26"/>
          <w:szCs w:val="26"/>
        </w:rPr>
        <w:t xml:space="preserve">                                           Art. 26º- Excluídos os recursos de que trata o inciso III do caput do Art. 5º desta lei, proporção não inferior a 70% referidos no </w:t>
      </w:r>
      <w:r w:rsidR="001065BF" w:rsidRPr="00DF01F3">
        <w:rPr>
          <w:rFonts w:ascii="Times New Roman" w:hAnsi="Times New Roman"/>
          <w:b/>
          <w:bCs/>
          <w:i/>
          <w:iCs/>
          <w:sz w:val="26"/>
          <w:szCs w:val="26"/>
        </w:rPr>
        <w:t xml:space="preserve">Art. 1º desta Lei será destinada ao pagamento , em cada rede de ensino , da </w:t>
      </w:r>
      <w:r w:rsidR="0079050C" w:rsidRPr="00DF01F3">
        <w:rPr>
          <w:rFonts w:ascii="Times New Roman" w:hAnsi="Times New Roman"/>
          <w:b/>
          <w:bCs/>
          <w:i/>
          <w:iCs/>
          <w:sz w:val="26"/>
          <w:szCs w:val="26"/>
        </w:rPr>
        <w:t>remuneração dos profissionai</w:t>
      </w:r>
      <w:r w:rsidR="00DF01F3" w:rsidRPr="00DF01F3">
        <w:rPr>
          <w:rFonts w:ascii="Times New Roman" w:hAnsi="Times New Roman"/>
          <w:b/>
          <w:bCs/>
          <w:i/>
          <w:iCs/>
          <w:sz w:val="26"/>
          <w:szCs w:val="26"/>
        </w:rPr>
        <w:t xml:space="preserve">s </w:t>
      </w:r>
      <w:r w:rsidR="0079050C" w:rsidRPr="00DF01F3">
        <w:rPr>
          <w:rFonts w:ascii="Times New Roman" w:hAnsi="Times New Roman"/>
          <w:b/>
          <w:bCs/>
          <w:i/>
          <w:iCs/>
          <w:sz w:val="26"/>
          <w:szCs w:val="26"/>
        </w:rPr>
        <w:t>da educação básica em efetivo exercício”</w:t>
      </w:r>
    </w:p>
    <w:p w14:paraId="38BEB002" w14:textId="0672FDC5" w:rsidR="00DF01F3" w:rsidRDefault="00DF01F3" w:rsidP="00DF01F3">
      <w:pPr>
        <w:pStyle w:val="SemEspaamento"/>
        <w:spacing w:line="360" w:lineRule="auto"/>
        <w:ind w:left="2124"/>
        <w:jc w:val="both"/>
        <w:rPr>
          <w:rFonts w:ascii="Times New Roman" w:hAnsi="Times New Roman"/>
          <w:b/>
          <w:bCs/>
          <w:i/>
          <w:iCs/>
          <w:sz w:val="26"/>
          <w:szCs w:val="26"/>
        </w:rPr>
      </w:pPr>
    </w:p>
    <w:p w14:paraId="047E1529" w14:textId="2A599267" w:rsidR="00DF01F3" w:rsidRDefault="00957286" w:rsidP="00957286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</w:t>
      </w:r>
      <w:r w:rsidR="00DF01F3">
        <w:rPr>
          <w:rFonts w:ascii="Times New Roman" w:hAnsi="Times New Roman"/>
          <w:sz w:val="26"/>
          <w:szCs w:val="26"/>
        </w:rPr>
        <w:t xml:space="preserve">Os valores em suplementação serão utilizados em modal de rateio aos profissionais amparados pelo artigo acima transcrito da mencionada Lei para o cumprimento dos limites mínimo legal </w:t>
      </w:r>
      <w:r>
        <w:rPr>
          <w:rFonts w:ascii="Times New Roman" w:hAnsi="Times New Roman"/>
          <w:sz w:val="26"/>
          <w:szCs w:val="26"/>
        </w:rPr>
        <w:t>decorrente da não aplicação do valor do Piso Nacional  do Magistério na carreira inicial .</w:t>
      </w:r>
    </w:p>
    <w:p w14:paraId="49524911" w14:textId="77777777" w:rsidR="001010E4" w:rsidRPr="00DF01F3" w:rsidRDefault="001010E4" w:rsidP="00957286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6E6F86F9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Pelo exposto, requer que o presente projeto seja analisado e aprovado pelo Plenário da Câmara .</w:t>
      </w:r>
    </w:p>
    <w:p w14:paraId="4799F582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Sendo o que tínhamos para o momento e certos de termos nosso pleito atendido ,   subscrevemo-nos .</w:t>
      </w:r>
    </w:p>
    <w:p w14:paraId="786C5EE7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7081CC96" w14:textId="77777777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Atenciosamente</w:t>
      </w:r>
    </w:p>
    <w:p w14:paraId="30809E26" w14:textId="77777777" w:rsidR="001010E4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</w:t>
      </w:r>
    </w:p>
    <w:p w14:paraId="3E927C52" w14:textId="559D9122" w:rsidR="00E329B8" w:rsidRDefault="001010E4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  <w:r w:rsidR="00E329B8">
        <w:rPr>
          <w:rFonts w:ascii="Times New Roman" w:hAnsi="Times New Roman"/>
          <w:sz w:val="26"/>
          <w:szCs w:val="26"/>
        </w:rPr>
        <w:t xml:space="preserve">                     Nova Brasilândia D’Oeste </w:t>
      </w:r>
      <w:r w:rsidR="00FF2097">
        <w:rPr>
          <w:rFonts w:ascii="Times New Roman" w:hAnsi="Times New Roman"/>
          <w:sz w:val="26"/>
          <w:szCs w:val="26"/>
        </w:rPr>
        <w:t>0</w:t>
      </w:r>
      <w:r w:rsidR="005E20B0">
        <w:rPr>
          <w:rFonts w:ascii="Times New Roman" w:hAnsi="Times New Roman"/>
          <w:sz w:val="26"/>
          <w:szCs w:val="26"/>
        </w:rPr>
        <w:t>3</w:t>
      </w:r>
      <w:r w:rsidR="00E329B8">
        <w:rPr>
          <w:rFonts w:ascii="Times New Roman" w:hAnsi="Times New Roman"/>
          <w:sz w:val="26"/>
          <w:szCs w:val="26"/>
        </w:rPr>
        <w:t xml:space="preserve"> de </w:t>
      </w:r>
      <w:r w:rsidR="00FF2097">
        <w:rPr>
          <w:rFonts w:ascii="Times New Roman" w:hAnsi="Times New Roman"/>
          <w:sz w:val="26"/>
          <w:szCs w:val="26"/>
        </w:rPr>
        <w:t>dez</w:t>
      </w:r>
      <w:r w:rsidR="00E329B8">
        <w:rPr>
          <w:rFonts w:ascii="Times New Roman" w:hAnsi="Times New Roman"/>
          <w:sz w:val="26"/>
          <w:szCs w:val="26"/>
        </w:rPr>
        <w:t>embro de 2021</w:t>
      </w:r>
    </w:p>
    <w:p w14:paraId="14B829F0" w14:textId="18D5B632" w:rsidR="00E329B8" w:rsidRDefault="00E329B8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59BB64C5" w14:textId="77777777" w:rsidR="001010E4" w:rsidRDefault="001010E4" w:rsidP="00E329B8">
      <w:pPr>
        <w:pStyle w:val="SemEspaamento"/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782D8EFC" w14:textId="77777777" w:rsidR="00E329B8" w:rsidRPr="00B17464" w:rsidRDefault="00E329B8" w:rsidP="00E329B8">
      <w:pPr>
        <w:pStyle w:val="SemEspaamen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B17464">
        <w:rPr>
          <w:rFonts w:ascii="Times New Roman" w:hAnsi="Times New Roman"/>
          <w:sz w:val="24"/>
          <w:szCs w:val="24"/>
        </w:rPr>
        <w:t>HÉLIO DA SILVA</w:t>
      </w:r>
    </w:p>
    <w:p w14:paraId="06D35F99" w14:textId="77777777" w:rsidR="00E329B8" w:rsidRDefault="00E329B8" w:rsidP="00E329B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Pr="00B17464">
        <w:rPr>
          <w:rFonts w:ascii="Times New Roman" w:hAnsi="Times New Roman"/>
          <w:b/>
          <w:sz w:val="24"/>
          <w:szCs w:val="24"/>
        </w:rPr>
        <w:t>Prefeito Municipal</w:t>
      </w:r>
    </w:p>
    <w:p w14:paraId="76072268" w14:textId="77777777" w:rsidR="00E329B8" w:rsidRDefault="00E329B8" w:rsidP="00E329B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BFE7F8" w14:textId="0515B3C9" w:rsidR="00E329B8" w:rsidRDefault="00E329B8" w:rsidP="00E329B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C9ECDCF" w14:textId="634A42FB" w:rsidR="001010E4" w:rsidRDefault="001010E4" w:rsidP="00E329B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2F88DA5" w14:textId="77777777" w:rsidR="001010E4" w:rsidRDefault="001010E4" w:rsidP="00E329B8">
      <w:pPr>
        <w:pStyle w:val="SemEspaamento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F32D60E" w14:textId="77777777" w:rsidR="00E329B8" w:rsidRDefault="00E329B8" w:rsidP="00E329B8">
      <w:pPr>
        <w:spacing w:line="276" w:lineRule="auto"/>
        <w:jc w:val="both"/>
      </w:pPr>
      <w:r>
        <w:t>EXMO. Senhor,</w:t>
      </w:r>
    </w:p>
    <w:p w14:paraId="5C4AC36E" w14:textId="77777777" w:rsidR="00E329B8" w:rsidRDefault="00E329B8" w:rsidP="00E329B8">
      <w:pPr>
        <w:spacing w:line="276" w:lineRule="auto"/>
        <w:jc w:val="both"/>
        <w:rPr>
          <w:b/>
          <w:bCs/>
        </w:rPr>
      </w:pPr>
      <w:r>
        <w:rPr>
          <w:b/>
          <w:bCs/>
          <w:shd w:val="clear" w:color="auto" w:fill="FFFFFF"/>
        </w:rPr>
        <w:t>MARCELINO NATALICIO PEREIRA</w:t>
      </w:r>
      <w:r>
        <w:rPr>
          <w:b/>
          <w:bCs/>
        </w:rPr>
        <w:t xml:space="preserve"> </w:t>
      </w:r>
    </w:p>
    <w:p w14:paraId="3B3845FA" w14:textId="77777777" w:rsidR="00E329B8" w:rsidRDefault="00E329B8" w:rsidP="00E329B8">
      <w:pPr>
        <w:spacing w:line="276" w:lineRule="auto"/>
        <w:jc w:val="both"/>
        <w:rPr>
          <w:bCs/>
        </w:rPr>
      </w:pPr>
      <w:r>
        <w:rPr>
          <w:bCs/>
        </w:rPr>
        <w:t>Presidente da Câmara Municipal</w:t>
      </w:r>
    </w:p>
    <w:p w14:paraId="78E15AB0" w14:textId="77777777" w:rsidR="00E329B8" w:rsidRDefault="00E329B8" w:rsidP="00E329B8">
      <w:pPr>
        <w:spacing w:line="276" w:lineRule="auto"/>
        <w:jc w:val="both"/>
        <w:rPr>
          <w:bCs/>
        </w:rPr>
      </w:pPr>
      <w:r>
        <w:rPr>
          <w:bCs/>
        </w:rPr>
        <w:t>Nova Brasilândia D’Oeste/RO</w:t>
      </w:r>
    </w:p>
    <w:p w14:paraId="78610E17" w14:textId="77777777" w:rsidR="00E329B8" w:rsidRDefault="00E329B8" w:rsidP="00E329B8"/>
    <w:bookmarkEnd w:id="0"/>
    <w:p w14:paraId="0AADEBE5" w14:textId="77777777" w:rsidR="00E14287" w:rsidRDefault="00E14287" w:rsidP="00955210"/>
    <w:sectPr w:rsidR="00E14287" w:rsidSect="00456086">
      <w:headerReference w:type="default" r:id="rId8"/>
      <w:footerReference w:type="default" r:id="rId9"/>
      <w:pgSz w:w="11906" w:h="16838"/>
      <w:pgMar w:top="851" w:right="1134" w:bottom="709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8B9D6" w14:textId="77777777" w:rsidR="00BF268D" w:rsidRDefault="00BF268D" w:rsidP="007908CF">
      <w:r>
        <w:separator/>
      </w:r>
    </w:p>
  </w:endnote>
  <w:endnote w:type="continuationSeparator" w:id="0">
    <w:p w14:paraId="5E76E8FA" w14:textId="77777777" w:rsidR="00BF268D" w:rsidRDefault="00BF268D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6430924"/>
      <w:docPartObj>
        <w:docPartGallery w:val="Page Numbers (Bottom of Page)"/>
        <w:docPartUnique/>
      </w:docPartObj>
    </w:sdtPr>
    <w:sdtEndPr/>
    <w:sdtContent>
      <w:p w14:paraId="6BCE7DF5" w14:textId="367E112C" w:rsidR="00F83CAC" w:rsidRDefault="00F83CA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DBC395" w14:textId="77777777" w:rsidR="00F83CAC" w:rsidRDefault="00F83CA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7F6F1" w14:textId="77777777" w:rsidR="00BF268D" w:rsidRDefault="00BF268D" w:rsidP="007908CF">
      <w:r>
        <w:separator/>
      </w:r>
    </w:p>
  </w:footnote>
  <w:footnote w:type="continuationSeparator" w:id="0">
    <w:p w14:paraId="4358613C" w14:textId="77777777" w:rsidR="00BF268D" w:rsidRDefault="00BF268D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F83CAC" w:rsidRPr="006F6539" w:rsidRDefault="00F83CAC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701498144" r:id="rId2"/>
      </w:object>
    </w:r>
  </w:p>
  <w:p w14:paraId="4BFBA632" w14:textId="77777777" w:rsidR="00F83CAC" w:rsidRPr="00224D3F" w:rsidRDefault="00F83CAC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F83CAC" w:rsidRPr="00224D3F" w:rsidRDefault="00F83CAC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F83CAC" w:rsidRPr="00224D3F" w:rsidRDefault="00F83CAC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F7A"/>
    <w:multiLevelType w:val="hybridMultilevel"/>
    <w:tmpl w:val="FC70EACC"/>
    <w:lvl w:ilvl="0" w:tplc="F3B898F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C8E446B"/>
    <w:multiLevelType w:val="hybridMultilevel"/>
    <w:tmpl w:val="B8E0EF34"/>
    <w:lvl w:ilvl="0" w:tplc="888CD638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F82480"/>
    <w:multiLevelType w:val="hybridMultilevel"/>
    <w:tmpl w:val="264A3B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BFC4265"/>
    <w:multiLevelType w:val="hybridMultilevel"/>
    <w:tmpl w:val="A59E52D8"/>
    <w:lvl w:ilvl="0" w:tplc="D7DE13B6">
      <w:start w:val="1"/>
      <w:numFmt w:val="lowerLetter"/>
      <w:lvlText w:val="%1)"/>
      <w:lvlJc w:val="left"/>
      <w:pPr>
        <w:ind w:left="8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0" w:hanging="360"/>
      </w:pPr>
    </w:lvl>
    <w:lvl w:ilvl="2" w:tplc="0416001B" w:tentative="1">
      <w:start w:val="1"/>
      <w:numFmt w:val="lowerRoman"/>
      <w:lvlText w:val="%3."/>
      <w:lvlJc w:val="right"/>
      <w:pPr>
        <w:ind w:left="2280" w:hanging="180"/>
      </w:pPr>
    </w:lvl>
    <w:lvl w:ilvl="3" w:tplc="0416000F" w:tentative="1">
      <w:start w:val="1"/>
      <w:numFmt w:val="decimal"/>
      <w:lvlText w:val="%4."/>
      <w:lvlJc w:val="left"/>
      <w:pPr>
        <w:ind w:left="3000" w:hanging="360"/>
      </w:pPr>
    </w:lvl>
    <w:lvl w:ilvl="4" w:tplc="04160019" w:tentative="1">
      <w:start w:val="1"/>
      <w:numFmt w:val="lowerLetter"/>
      <w:lvlText w:val="%5."/>
      <w:lvlJc w:val="left"/>
      <w:pPr>
        <w:ind w:left="3720" w:hanging="360"/>
      </w:pPr>
    </w:lvl>
    <w:lvl w:ilvl="5" w:tplc="0416001B" w:tentative="1">
      <w:start w:val="1"/>
      <w:numFmt w:val="lowerRoman"/>
      <w:lvlText w:val="%6."/>
      <w:lvlJc w:val="right"/>
      <w:pPr>
        <w:ind w:left="4440" w:hanging="180"/>
      </w:pPr>
    </w:lvl>
    <w:lvl w:ilvl="6" w:tplc="0416000F" w:tentative="1">
      <w:start w:val="1"/>
      <w:numFmt w:val="decimal"/>
      <w:lvlText w:val="%7."/>
      <w:lvlJc w:val="left"/>
      <w:pPr>
        <w:ind w:left="5160" w:hanging="360"/>
      </w:pPr>
    </w:lvl>
    <w:lvl w:ilvl="7" w:tplc="04160019" w:tentative="1">
      <w:start w:val="1"/>
      <w:numFmt w:val="lowerLetter"/>
      <w:lvlText w:val="%8."/>
      <w:lvlJc w:val="left"/>
      <w:pPr>
        <w:ind w:left="5880" w:hanging="360"/>
      </w:pPr>
    </w:lvl>
    <w:lvl w:ilvl="8" w:tplc="041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0C25802"/>
    <w:multiLevelType w:val="hybridMultilevel"/>
    <w:tmpl w:val="B16E5742"/>
    <w:lvl w:ilvl="0" w:tplc="B68CADC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2A47328"/>
    <w:multiLevelType w:val="hybridMultilevel"/>
    <w:tmpl w:val="A5C2A4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2F09E7"/>
    <w:multiLevelType w:val="hybridMultilevel"/>
    <w:tmpl w:val="0BD2C0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37D8D"/>
    <w:multiLevelType w:val="hybridMultilevel"/>
    <w:tmpl w:val="5C5A3F94"/>
    <w:lvl w:ilvl="0" w:tplc="2934FCA2">
      <w:start w:val="1"/>
      <w:numFmt w:val="upperRoman"/>
      <w:lvlText w:val="%1-"/>
      <w:lvlJc w:val="left"/>
      <w:pPr>
        <w:ind w:left="114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4937795D"/>
    <w:multiLevelType w:val="hybridMultilevel"/>
    <w:tmpl w:val="5540E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C67529"/>
    <w:multiLevelType w:val="hybridMultilevel"/>
    <w:tmpl w:val="54E09658"/>
    <w:lvl w:ilvl="0" w:tplc="E93678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9119B9"/>
    <w:multiLevelType w:val="hybridMultilevel"/>
    <w:tmpl w:val="D084051A"/>
    <w:lvl w:ilvl="0" w:tplc="01161D64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0EB5A6A"/>
    <w:multiLevelType w:val="hybridMultilevel"/>
    <w:tmpl w:val="4E86BD2A"/>
    <w:lvl w:ilvl="0" w:tplc="439E9A2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0FC70EE"/>
    <w:multiLevelType w:val="hybridMultilevel"/>
    <w:tmpl w:val="F55A1BD0"/>
    <w:lvl w:ilvl="0" w:tplc="C19E6B96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5" w15:restartNumberingAfterBreak="0">
    <w:nsid w:val="61B77286"/>
    <w:multiLevelType w:val="hybridMultilevel"/>
    <w:tmpl w:val="6096AFAC"/>
    <w:lvl w:ilvl="0" w:tplc="83FCF0E6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30046F3"/>
    <w:multiLevelType w:val="hybridMultilevel"/>
    <w:tmpl w:val="4DECAEDE"/>
    <w:lvl w:ilvl="0" w:tplc="62D85EA4">
      <w:start w:val="1"/>
      <w:numFmt w:val="upperRoman"/>
      <w:lvlText w:val="%1-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4A027C5"/>
    <w:multiLevelType w:val="hybridMultilevel"/>
    <w:tmpl w:val="F2787B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EE1409D4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1AE63294">
      <w:start w:val="1"/>
      <w:numFmt w:val="upperRoman"/>
      <w:lvlText w:val="%3-"/>
      <w:lvlJc w:val="left"/>
      <w:pPr>
        <w:ind w:left="2700" w:hanging="720"/>
      </w:pPr>
      <w:rPr>
        <w:rFonts w:hint="default"/>
        <w:b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AE6D96"/>
    <w:multiLevelType w:val="hybridMultilevel"/>
    <w:tmpl w:val="B810E520"/>
    <w:lvl w:ilvl="0" w:tplc="3B36130A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E643841"/>
    <w:multiLevelType w:val="hybridMultilevel"/>
    <w:tmpl w:val="807EDD22"/>
    <w:lvl w:ilvl="0" w:tplc="787A647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7"/>
  </w:num>
  <w:num w:numId="6">
    <w:abstractNumId w:val="7"/>
  </w:num>
  <w:num w:numId="7">
    <w:abstractNumId w:val="10"/>
  </w:num>
  <w:num w:numId="8">
    <w:abstractNumId w:val="0"/>
  </w:num>
  <w:num w:numId="9">
    <w:abstractNumId w:val="16"/>
  </w:num>
  <w:num w:numId="10">
    <w:abstractNumId w:val="1"/>
  </w:num>
  <w:num w:numId="11">
    <w:abstractNumId w:val="15"/>
  </w:num>
  <w:num w:numId="12">
    <w:abstractNumId w:val="2"/>
  </w:num>
  <w:num w:numId="13">
    <w:abstractNumId w:val="6"/>
  </w:num>
  <w:num w:numId="14">
    <w:abstractNumId w:val="19"/>
  </w:num>
  <w:num w:numId="15">
    <w:abstractNumId w:val="8"/>
  </w:num>
  <w:num w:numId="16">
    <w:abstractNumId w:val="13"/>
  </w:num>
  <w:num w:numId="17">
    <w:abstractNumId w:val="11"/>
  </w:num>
  <w:num w:numId="18">
    <w:abstractNumId w:val="18"/>
  </w:num>
  <w:num w:numId="19">
    <w:abstractNumId w:val="12"/>
  </w:num>
  <w:num w:numId="20">
    <w:abstractNumId w:val="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FD4"/>
    <w:rsid w:val="00002764"/>
    <w:rsid w:val="0000608E"/>
    <w:rsid w:val="00006F2C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475DD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A81"/>
    <w:rsid w:val="000C100B"/>
    <w:rsid w:val="000C3972"/>
    <w:rsid w:val="000C526E"/>
    <w:rsid w:val="000D1962"/>
    <w:rsid w:val="000D1B14"/>
    <w:rsid w:val="000D33A9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0E4"/>
    <w:rsid w:val="00101873"/>
    <w:rsid w:val="001065BF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2CB8"/>
    <w:rsid w:val="001563D2"/>
    <w:rsid w:val="00156FAF"/>
    <w:rsid w:val="0015763A"/>
    <w:rsid w:val="00157C67"/>
    <w:rsid w:val="00160648"/>
    <w:rsid w:val="00161CFB"/>
    <w:rsid w:val="0016401F"/>
    <w:rsid w:val="001739BF"/>
    <w:rsid w:val="00176347"/>
    <w:rsid w:val="0018178A"/>
    <w:rsid w:val="00181D02"/>
    <w:rsid w:val="00181FBB"/>
    <w:rsid w:val="00183881"/>
    <w:rsid w:val="00185196"/>
    <w:rsid w:val="001910F5"/>
    <w:rsid w:val="00191806"/>
    <w:rsid w:val="00193C62"/>
    <w:rsid w:val="00195591"/>
    <w:rsid w:val="001958C7"/>
    <w:rsid w:val="001A07EF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6337"/>
    <w:rsid w:val="001C7CBB"/>
    <w:rsid w:val="001D0224"/>
    <w:rsid w:val="001D4474"/>
    <w:rsid w:val="001D664E"/>
    <w:rsid w:val="001E1D9A"/>
    <w:rsid w:val="001E4512"/>
    <w:rsid w:val="001E486D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6DC2"/>
    <w:rsid w:val="001F7373"/>
    <w:rsid w:val="00202DA5"/>
    <w:rsid w:val="00203F45"/>
    <w:rsid w:val="00205C44"/>
    <w:rsid w:val="00206BCD"/>
    <w:rsid w:val="00210304"/>
    <w:rsid w:val="002141C0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37047"/>
    <w:rsid w:val="00240D03"/>
    <w:rsid w:val="00240F95"/>
    <w:rsid w:val="002413D3"/>
    <w:rsid w:val="00241F75"/>
    <w:rsid w:val="002428A8"/>
    <w:rsid w:val="00242B0B"/>
    <w:rsid w:val="00244032"/>
    <w:rsid w:val="0024787F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274C"/>
    <w:rsid w:val="00273B42"/>
    <w:rsid w:val="00274E8F"/>
    <w:rsid w:val="00277CE1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5AF6"/>
    <w:rsid w:val="002E6407"/>
    <w:rsid w:val="002F32B6"/>
    <w:rsid w:val="002F406D"/>
    <w:rsid w:val="002F47AB"/>
    <w:rsid w:val="002F7A38"/>
    <w:rsid w:val="00301C3C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7054B"/>
    <w:rsid w:val="00372523"/>
    <w:rsid w:val="00372829"/>
    <w:rsid w:val="00373FB6"/>
    <w:rsid w:val="00375E05"/>
    <w:rsid w:val="00376CC8"/>
    <w:rsid w:val="003812EB"/>
    <w:rsid w:val="00384D1F"/>
    <w:rsid w:val="00384D97"/>
    <w:rsid w:val="0038570C"/>
    <w:rsid w:val="003869D6"/>
    <w:rsid w:val="00387258"/>
    <w:rsid w:val="00387A89"/>
    <w:rsid w:val="00391B58"/>
    <w:rsid w:val="00395D6A"/>
    <w:rsid w:val="003961A8"/>
    <w:rsid w:val="00396C67"/>
    <w:rsid w:val="003A0364"/>
    <w:rsid w:val="003A0FFC"/>
    <w:rsid w:val="003A540F"/>
    <w:rsid w:val="003A606A"/>
    <w:rsid w:val="003B38F6"/>
    <w:rsid w:val="003B4522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44E9B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4B8E"/>
    <w:rsid w:val="0048698C"/>
    <w:rsid w:val="00486B62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5578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6E15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30DA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4732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7D0E"/>
    <w:rsid w:val="005D24A8"/>
    <w:rsid w:val="005D6E3F"/>
    <w:rsid w:val="005D6FAE"/>
    <w:rsid w:val="005D7113"/>
    <w:rsid w:val="005E00A1"/>
    <w:rsid w:val="005E110A"/>
    <w:rsid w:val="005E13E8"/>
    <w:rsid w:val="005E1BA5"/>
    <w:rsid w:val="005E1CD6"/>
    <w:rsid w:val="005E20B0"/>
    <w:rsid w:val="005E39CD"/>
    <w:rsid w:val="005E68C1"/>
    <w:rsid w:val="005E779E"/>
    <w:rsid w:val="005F0EE3"/>
    <w:rsid w:val="005F1E83"/>
    <w:rsid w:val="005F5944"/>
    <w:rsid w:val="005F5DB9"/>
    <w:rsid w:val="006005EF"/>
    <w:rsid w:val="0060061F"/>
    <w:rsid w:val="0060532E"/>
    <w:rsid w:val="006073B5"/>
    <w:rsid w:val="00607773"/>
    <w:rsid w:val="00607F21"/>
    <w:rsid w:val="00610383"/>
    <w:rsid w:val="00615508"/>
    <w:rsid w:val="00615992"/>
    <w:rsid w:val="00616D85"/>
    <w:rsid w:val="00631629"/>
    <w:rsid w:val="00631F7D"/>
    <w:rsid w:val="006351F2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6B36"/>
    <w:rsid w:val="006575D8"/>
    <w:rsid w:val="006635B3"/>
    <w:rsid w:val="00663C0F"/>
    <w:rsid w:val="00663DB3"/>
    <w:rsid w:val="00666BA9"/>
    <w:rsid w:val="006678A6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2650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700346"/>
    <w:rsid w:val="00700417"/>
    <w:rsid w:val="00704D5F"/>
    <w:rsid w:val="00705104"/>
    <w:rsid w:val="00705496"/>
    <w:rsid w:val="00706723"/>
    <w:rsid w:val="007072E5"/>
    <w:rsid w:val="0070752C"/>
    <w:rsid w:val="00710AD5"/>
    <w:rsid w:val="00714079"/>
    <w:rsid w:val="0072095E"/>
    <w:rsid w:val="00721A4F"/>
    <w:rsid w:val="007222A2"/>
    <w:rsid w:val="00723D65"/>
    <w:rsid w:val="0072457A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429"/>
    <w:rsid w:val="00747DDC"/>
    <w:rsid w:val="0075029F"/>
    <w:rsid w:val="007540D3"/>
    <w:rsid w:val="007543B7"/>
    <w:rsid w:val="00756192"/>
    <w:rsid w:val="007576F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9050C"/>
    <w:rsid w:val="007908CF"/>
    <w:rsid w:val="007A0088"/>
    <w:rsid w:val="007A1C30"/>
    <w:rsid w:val="007A6950"/>
    <w:rsid w:val="007A6E26"/>
    <w:rsid w:val="007B2362"/>
    <w:rsid w:val="007B29AD"/>
    <w:rsid w:val="007B4986"/>
    <w:rsid w:val="007B605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0308"/>
    <w:rsid w:val="007D38E1"/>
    <w:rsid w:val="007D3946"/>
    <w:rsid w:val="007D41FF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7B8"/>
    <w:rsid w:val="00834965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911B0"/>
    <w:rsid w:val="008941C9"/>
    <w:rsid w:val="00894B4E"/>
    <w:rsid w:val="00895F1D"/>
    <w:rsid w:val="00896440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C7B93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77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6F05"/>
    <w:rsid w:val="00957286"/>
    <w:rsid w:val="00957B43"/>
    <w:rsid w:val="00962CD9"/>
    <w:rsid w:val="009653DC"/>
    <w:rsid w:val="0096646C"/>
    <w:rsid w:val="0096651D"/>
    <w:rsid w:val="00966E89"/>
    <w:rsid w:val="00971BE0"/>
    <w:rsid w:val="0097269E"/>
    <w:rsid w:val="009728F1"/>
    <w:rsid w:val="0097305E"/>
    <w:rsid w:val="009747FD"/>
    <w:rsid w:val="00974B0A"/>
    <w:rsid w:val="00974C28"/>
    <w:rsid w:val="00976A00"/>
    <w:rsid w:val="00977DB4"/>
    <w:rsid w:val="00982DDB"/>
    <w:rsid w:val="00985E8A"/>
    <w:rsid w:val="00990CA9"/>
    <w:rsid w:val="009914D8"/>
    <w:rsid w:val="00993E39"/>
    <w:rsid w:val="00994D2F"/>
    <w:rsid w:val="009A0828"/>
    <w:rsid w:val="009A19E0"/>
    <w:rsid w:val="009A663E"/>
    <w:rsid w:val="009B1727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51F2"/>
    <w:rsid w:val="009E6DFC"/>
    <w:rsid w:val="009E7A8B"/>
    <w:rsid w:val="009F0CFD"/>
    <w:rsid w:val="009F631F"/>
    <w:rsid w:val="00A003A8"/>
    <w:rsid w:val="00A00977"/>
    <w:rsid w:val="00A02D8E"/>
    <w:rsid w:val="00A05E77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58FE"/>
    <w:rsid w:val="00A866C3"/>
    <w:rsid w:val="00A86A7C"/>
    <w:rsid w:val="00A91857"/>
    <w:rsid w:val="00A9198C"/>
    <w:rsid w:val="00A92C82"/>
    <w:rsid w:val="00A9360E"/>
    <w:rsid w:val="00A93BA2"/>
    <w:rsid w:val="00A96555"/>
    <w:rsid w:val="00AA5584"/>
    <w:rsid w:val="00AA59A2"/>
    <w:rsid w:val="00AA6066"/>
    <w:rsid w:val="00AA784F"/>
    <w:rsid w:val="00AB0F07"/>
    <w:rsid w:val="00AB33F8"/>
    <w:rsid w:val="00AC040F"/>
    <w:rsid w:val="00AC4DF6"/>
    <w:rsid w:val="00AC587B"/>
    <w:rsid w:val="00AC62AA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26D8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4C66"/>
    <w:rsid w:val="00B1509E"/>
    <w:rsid w:val="00B16B94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4C5C"/>
    <w:rsid w:val="00B47809"/>
    <w:rsid w:val="00B524EE"/>
    <w:rsid w:val="00B53B3B"/>
    <w:rsid w:val="00B55881"/>
    <w:rsid w:val="00B623D8"/>
    <w:rsid w:val="00B630FA"/>
    <w:rsid w:val="00B65277"/>
    <w:rsid w:val="00B6679E"/>
    <w:rsid w:val="00B67B86"/>
    <w:rsid w:val="00B67E1D"/>
    <w:rsid w:val="00B725E9"/>
    <w:rsid w:val="00B754CA"/>
    <w:rsid w:val="00B76562"/>
    <w:rsid w:val="00B823B5"/>
    <w:rsid w:val="00B85046"/>
    <w:rsid w:val="00B859A5"/>
    <w:rsid w:val="00B8732C"/>
    <w:rsid w:val="00B91C05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34AA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68D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749"/>
    <w:rsid w:val="00C2396D"/>
    <w:rsid w:val="00C2486A"/>
    <w:rsid w:val="00C2504D"/>
    <w:rsid w:val="00C269DF"/>
    <w:rsid w:val="00C30A2C"/>
    <w:rsid w:val="00C32001"/>
    <w:rsid w:val="00C349F9"/>
    <w:rsid w:val="00C4014A"/>
    <w:rsid w:val="00C410B1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26CD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1AA7"/>
    <w:rsid w:val="00CA2BA5"/>
    <w:rsid w:val="00CA43E4"/>
    <w:rsid w:val="00CA5314"/>
    <w:rsid w:val="00CA5EF7"/>
    <w:rsid w:val="00CB19D9"/>
    <w:rsid w:val="00CB1F5B"/>
    <w:rsid w:val="00CB3A06"/>
    <w:rsid w:val="00CB413D"/>
    <w:rsid w:val="00CC1C2C"/>
    <w:rsid w:val="00CC3AB3"/>
    <w:rsid w:val="00CC3C84"/>
    <w:rsid w:val="00CC5794"/>
    <w:rsid w:val="00CC6509"/>
    <w:rsid w:val="00CC7123"/>
    <w:rsid w:val="00CD0619"/>
    <w:rsid w:val="00CD184A"/>
    <w:rsid w:val="00CD2249"/>
    <w:rsid w:val="00CD2E38"/>
    <w:rsid w:val="00CD2E9D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61A0"/>
    <w:rsid w:val="00D0717E"/>
    <w:rsid w:val="00D13D95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543AA"/>
    <w:rsid w:val="00D569CE"/>
    <w:rsid w:val="00D6373B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267"/>
    <w:rsid w:val="00D84333"/>
    <w:rsid w:val="00D84565"/>
    <w:rsid w:val="00D860CD"/>
    <w:rsid w:val="00D918D7"/>
    <w:rsid w:val="00D95C23"/>
    <w:rsid w:val="00D95CB4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078"/>
    <w:rsid w:val="00DE182C"/>
    <w:rsid w:val="00DE6E25"/>
    <w:rsid w:val="00DE7D07"/>
    <w:rsid w:val="00DF01F3"/>
    <w:rsid w:val="00DF3697"/>
    <w:rsid w:val="00DF536C"/>
    <w:rsid w:val="00DF67A7"/>
    <w:rsid w:val="00DF6E6F"/>
    <w:rsid w:val="00E01EDE"/>
    <w:rsid w:val="00E0316D"/>
    <w:rsid w:val="00E0381C"/>
    <w:rsid w:val="00E060BE"/>
    <w:rsid w:val="00E14287"/>
    <w:rsid w:val="00E15ED7"/>
    <w:rsid w:val="00E240C9"/>
    <w:rsid w:val="00E241FA"/>
    <w:rsid w:val="00E24C83"/>
    <w:rsid w:val="00E25D26"/>
    <w:rsid w:val="00E2794E"/>
    <w:rsid w:val="00E329B8"/>
    <w:rsid w:val="00E3419E"/>
    <w:rsid w:val="00E34FD4"/>
    <w:rsid w:val="00E3576A"/>
    <w:rsid w:val="00E37778"/>
    <w:rsid w:val="00E41DF0"/>
    <w:rsid w:val="00E41FCC"/>
    <w:rsid w:val="00E420D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854F9"/>
    <w:rsid w:val="00E900CE"/>
    <w:rsid w:val="00E90D20"/>
    <w:rsid w:val="00E91054"/>
    <w:rsid w:val="00E92F0A"/>
    <w:rsid w:val="00E93BE5"/>
    <w:rsid w:val="00E951F8"/>
    <w:rsid w:val="00E95AEA"/>
    <w:rsid w:val="00E96780"/>
    <w:rsid w:val="00E96AAB"/>
    <w:rsid w:val="00E9734E"/>
    <w:rsid w:val="00EA27F3"/>
    <w:rsid w:val="00EA357E"/>
    <w:rsid w:val="00EA495B"/>
    <w:rsid w:val="00EA64BB"/>
    <w:rsid w:val="00EA7DD5"/>
    <w:rsid w:val="00EB043A"/>
    <w:rsid w:val="00EB2AD2"/>
    <w:rsid w:val="00EB5E1A"/>
    <w:rsid w:val="00EB6F69"/>
    <w:rsid w:val="00EC1138"/>
    <w:rsid w:val="00EC2363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3742"/>
    <w:rsid w:val="00F04BC2"/>
    <w:rsid w:val="00F04C5B"/>
    <w:rsid w:val="00F06DD0"/>
    <w:rsid w:val="00F10860"/>
    <w:rsid w:val="00F13815"/>
    <w:rsid w:val="00F168B0"/>
    <w:rsid w:val="00F210C6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56F10"/>
    <w:rsid w:val="00F6505E"/>
    <w:rsid w:val="00F65C0C"/>
    <w:rsid w:val="00F7050B"/>
    <w:rsid w:val="00F72B11"/>
    <w:rsid w:val="00F73645"/>
    <w:rsid w:val="00F73B0B"/>
    <w:rsid w:val="00F75801"/>
    <w:rsid w:val="00F75E73"/>
    <w:rsid w:val="00F80C20"/>
    <w:rsid w:val="00F82E2F"/>
    <w:rsid w:val="00F83CAC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1B5E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097"/>
    <w:rsid w:val="00FF2987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34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  <w:style w:type="paragraph" w:customStyle="1" w:styleId="Recuodecorpodetexto21">
    <w:name w:val="Recuo de corpo de texto 21"/>
    <w:basedOn w:val="Normal"/>
    <w:rsid w:val="001F6DC2"/>
    <w:pPr>
      <w:widowControl w:val="0"/>
      <w:suppressAutoHyphens/>
      <w:ind w:left="2124"/>
      <w:jc w:val="both"/>
    </w:pPr>
    <w:rPr>
      <w:rFonts w:eastAsia="Lucida Sans Unicode" w:cs="Tahoma"/>
      <w:b/>
      <w:bCs/>
      <w:lang w:bidi="pt-BR"/>
    </w:rPr>
  </w:style>
  <w:style w:type="character" w:styleId="Forte">
    <w:name w:val="Strong"/>
    <w:basedOn w:val="Fontepargpadro"/>
    <w:uiPriority w:val="22"/>
    <w:qFormat/>
    <w:rsid w:val="00E42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CFF90-6CF2-48BA-A09B-7982CB38C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2578</TotalTime>
  <Pages>5</Pages>
  <Words>750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103</cp:revision>
  <cp:lastPrinted>2021-12-03T16:31:00Z</cp:lastPrinted>
  <dcterms:created xsi:type="dcterms:W3CDTF">2018-09-06T16:36:00Z</dcterms:created>
  <dcterms:modified xsi:type="dcterms:W3CDTF">2021-12-20T12:36:00Z</dcterms:modified>
</cp:coreProperties>
</file>